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Form S-3 Registration Statement No. 333-292016</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TERNS PHARMACEUTICALS,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98-1448275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Kelly E.W. Grez</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1065 East Hillsdale Blvd., Suite 100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Foster City, California 94404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525-5535</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Catherine J. Dargan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Andrew Fischer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Alicia Zhang</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850 Tenth Street, NW</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 662-6000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 Removal from registration of securities that were not sold pursuant to the above referenced registration statement.</w:t>
      </w:r>
    </w:p>
    <w:p>
      <w:pPr>
        <w:spacing w:after="0" w:line="162" w:lineRule="exact"/>
        <w:rPr>
          <w:sz w:val="24"/>
          <w:szCs w:val="24"/>
          <w:color w:val="auto"/>
        </w:rPr>
      </w:pPr>
    </w:p>
    <w:p>
      <w:pPr>
        <w:ind w:right="3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0960"/>
          </w:cols>
          <w:pgMar w:left="440" w:top="225" w:right="499" w:bottom="0" w:gutter="0" w:footer="0" w:header="0"/>
        </w:sectPr>
      </w:pPr>
    </w:p>
    <w:bookmarkStart w:id="1" w:name="page2"/>
    <w:bookmarkEnd w:id="1"/>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Post-Effective Amendment (the “</w:t>
      </w:r>
      <w:r>
        <w:rPr>
          <w:rFonts w:ascii="Times New Roman" w:cs="Times New Roman" w:eastAsia="Times New Roman" w:hAnsi="Times New Roman"/>
          <w:sz w:val="18"/>
          <w:szCs w:val="18"/>
          <w:b w:val="1"/>
          <w:bCs w:val="1"/>
          <w:i w:val="1"/>
          <w:iCs w:val="1"/>
          <w:color w:val="auto"/>
        </w:rPr>
        <w:t>Post-Effective Amendment No. 1</w:t>
      </w:r>
      <w:r>
        <w:rPr>
          <w:rFonts w:ascii="Times New Roman" w:cs="Times New Roman" w:eastAsia="Times New Roman" w:hAnsi="Times New Roman"/>
          <w:sz w:val="18"/>
          <w:szCs w:val="18"/>
          <w:color w:val="auto"/>
        </w:rPr>
        <w:t>”) relates to the following registration statement on Form S-3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by Terns Pharmaceuticals, Inc., a Delaware corporation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Registration Statement on Form S-3 (Registration No. 333-292016) filed with the SEC on December 9, 2025.</w:t>
        </w:r>
      </w:hyperlink>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to the Registration Statement to deregister all securities that remain unsold under the Registration Statement.</w:t>
      </w:r>
    </w:p>
    <w:p>
      <w:pPr>
        <w:spacing w:after="0" w:line="158"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On May 5, 2026, pursuant to the terms of the Agreement and Plan of Merger, dated as of March 24, 2026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Registrant, Merck Sharp &amp; Dohme LLC, a New Jersey limited liability company (“</w:t>
      </w:r>
      <w:r>
        <w:rPr>
          <w:rFonts w:ascii="Times New Roman" w:cs="Times New Roman" w:eastAsia="Times New Roman" w:hAnsi="Times New Roman"/>
          <w:sz w:val="18"/>
          <w:szCs w:val="18"/>
          <w:b w:val="1"/>
          <w:bCs w:val="1"/>
          <w:i w:val="1"/>
          <w:iCs w:val="1"/>
          <w:color w:val="auto"/>
        </w:rPr>
        <w:t>Merck</w:t>
      </w:r>
      <w:r>
        <w:rPr>
          <w:rFonts w:ascii="Times New Roman" w:cs="Times New Roman" w:eastAsia="Times New Roman" w:hAnsi="Times New Roman"/>
          <w:sz w:val="18"/>
          <w:szCs w:val="18"/>
          <w:color w:val="auto"/>
        </w:rPr>
        <w:t>”), and Thailand Merger Sub, Inc., a Delaware corporation and a wholly owned subsidiary of Merck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Merck.</w:t>
      </w:r>
    </w:p>
    <w:p>
      <w:pPr>
        <w:spacing w:after="0" w:line="180"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As a result of the transactions contemplated by the Merger Agreement, the Registrant has terminated all offerings of its securities pursuant to the Registration Statement. In accordance with an undertaking made by the Registrant in the Registration Statement to remove from registration, by means of a post-effective amendment, any of the securities registered under the Registration Statement that remain unissued at the termination of the offerings, the Registrant hereby deregisters all securities previously registered under the Registration Statement that remain unsold, if any, as of the date hereof.</w:t>
      </w:r>
    </w:p>
    <w:p>
      <w:pPr>
        <w:sectPr>
          <w:pgSz w:w="11900" w:h="16838" w:orient="portrait"/>
          <w:cols w:equalWidth="0" w:num="1">
            <w:col w:w="10980"/>
          </w:cols>
          <w:pgMar w:left="440" w:top="266" w:right="47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No. 1 to the Registration Statement on Form S-3 to be signed on its behalf by the undersigned, thereunto duly authorized, in the City of Rahway, in the State of New Jersey, on May 5,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TERNS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Kelly E.W.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Kelly E.W. Grez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Registration Statement on Form S-3, in reliance upon Rule 478 under the Securities Act of 1933, as amended.</w:t>
      </w:r>
    </w:p>
    <w:sectPr>
      <w:pgSz w:w="11900" w:h="16838" w:orient="portrait"/>
      <w:cols w:equalWidth="0" w:num="1">
        <w:col w:w="10780"/>
      </w:cols>
      <w:pgMar w:left="440" w:top="26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831363/000119312525311847/d34547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2026-05-05T08:45:35Z</dcterms:created>
  <dcterms:modified xsi:type="dcterms:W3CDTF">2026-05-05T08:45:35Z</dcterms:modified>
</cp:coreProperties>
</file>