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5,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333-253085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333-268277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333-271944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333-275549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333-277943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333-283169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333-285966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333-294733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333-253085</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333-268277</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333-271944</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333-275549</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333-277943</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333-283169</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333-285966</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333-294733</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333-263340</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TERNS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98-1448275</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1065 East Hillsdale Blvd.,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525-5535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Kelly E.W. Grez</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1065 East Hillsdale Blvd., 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525-5535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Catherine J. Dargan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Andrew Fischer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Alicia Zhang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Covington &amp; Burling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850 Tenth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 662-6000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p>
      <w:pPr>
        <w:spacing w:after="0" w:line="207" w:lineRule="exact"/>
        <w:tabs>
          <w:tab w:leader="none" w:pos="1980" w:val="left"/>
          <w:tab w:leader="none" w:pos="8360" w:val="left"/>
          <w:tab w:leader="none" w:pos="107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020"/>
          </w:cols>
          <w:pgMar w:left="440" w:top="225" w:right="439" w:bottom="0" w:gutter="0" w:footer="0" w:header="0"/>
        </w:sectPr>
      </w:pPr>
    </w:p>
    <w:bookmarkStart w:id="1" w:name="page2"/>
    <w:bookmarkEnd w:id="1"/>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520" w:space="480"/>
            <w:col w:w="5660" w:space="720"/>
            <w:col w:w="1960" w:space="460"/>
            <w:col w:w="160"/>
          </w:cols>
          <w:pgMar w:left="440" w:top="121" w:right="499" w:bottom="1440" w:gutter="0" w:footer="0" w:header="0"/>
        </w:sectPr>
      </w:pPr>
    </w:p>
    <w:p>
      <w:pPr>
        <w:spacing w:after="0" w:line="41"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6" w:lineRule="exact"/>
        <w:rPr>
          <w:sz w:val="20"/>
          <w:szCs w:val="20"/>
          <w:color w:val="auto"/>
        </w:rPr>
      </w:pPr>
    </w:p>
    <w:p>
      <w:pPr>
        <w:sectPr>
          <w:pgSz w:w="11900" w:h="16838" w:orient="portrait"/>
          <w:cols w:equalWidth="0" w:num="2">
            <w:col w:w="10340" w:space="460"/>
            <w:col w:w="160"/>
          </w:cols>
          <w:pgMar w:left="440" w:top="121" w:right="499" w:bottom="1440" w:gutter="0" w:footer="0" w:header="0"/>
          <w:type w:val="continuous"/>
        </w:sectPr>
      </w:pPr>
    </w:p>
    <w:p>
      <w:pPr>
        <w:spacing w:after="0" w:line="37"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 AND DEREGISTRATION OF UNSOLD SECURITIES</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This Post-Effective Amendment No. 1 (this “</w:t>
      </w:r>
      <w:r>
        <w:rPr>
          <w:rFonts w:ascii="Times New Roman" w:cs="Times New Roman" w:eastAsia="Times New Roman" w:hAnsi="Times New Roman"/>
          <w:sz w:val="18"/>
          <w:szCs w:val="18"/>
          <w:b w:val="1"/>
          <w:bCs w:val="1"/>
          <w:i w:val="1"/>
          <w:iCs w:val="1"/>
          <w:color w:val="auto"/>
        </w:rPr>
        <w:t>Post-Effective Amendment</w:t>
      </w:r>
      <w:r>
        <w:rPr>
          <w:rFonts w:ascii="Times New Roman" w:cs="Times New Roman" w:eastAsia="Times New Roman" w:hAnsi="Times New Roman"/>
          <w:sz w:val="18"/>
          <w:szCs w:val="18"/>
          <w:color w:val="auto"/>
        </w:rPr>
        <w:t>”) relates to the deregistration of all shares of common stock, $0.0001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Terns Pharmaceuticals, Inc., a Delaware corporation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remaining unsold or otherwise unissued under the following Registration Statements on Form S-8 (collectively,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filed by the Registrant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Date Originally Filed</w:t>
            </w:r>
          </w:p>
        </w:tc>
        <w:tc>
          <w:tcPr>
            <w:tcW w:w="2400" w:type="dxa"/>
            <w:vAlign w:val="bottom"/>
          </w:tcPr>
          <w:p>
            <w:pPr>
              <w:spacing w:after="0"/>
              <w:rPr>
                <w:sz w:val="13"/>
                <w:szCs w:val="13"/>
                <w:color w:val="auto"/>
              </w:rPr>
            </w:pPr>
          </w:p>
        </w:tc>
        <w:tc>
          <w:tcPr>
            <w:tcW w:w="4080" w:type="dxa"/>
            <w:vAlign w:val="bottom"/>
          </w:tcPr>
          <w:p>
            <w:pPr>
              <w:spacing w:after="0"/>
              <w:rPr>
                <w:sz w:val="13"/>
                <w:szCs w:val="13"/>
                <w:color w:val="auto"/>
              </w:rPr>
            </w:pPr>
          </w:p>
        </w:tc>
      </w:tr>
      <w:tr>
        <w:trPr>
          <w:trHeight w:val="187"/>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8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648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Name of Equity Plan(s) or Agreement(s)</w:t>
            </w:r>
          </w:p>
        </w:tc>
      </w:tr>
      <w:tr>
        <w:trPr>
          <w:trHeight w:val="155"/>
        </w:trPr>
        <w:tc>
          <w:tcPr>
            <w:tcW w:w="860" w:type="dxa"/>
            <w:vAlign w:val="bottom"/>
            <w:tcBorders>
              <w:bottom w:val="single" w:sz="8" w:color="0000EE"/>
            </w:tcBorders>
          </w:tcPr>
          <w:p>
            <w:pPr>
              <w:spacing w:after="0" w:line="136" w:lineRule="exact"/>
              <w:rPr>
                <w:rFonts w:ascii="Times New Roman" w:cs="Times New Roman" w:eastAsia="Times New Roman" w:hAnsi="Times New Roman"/>
                <w:sz w:val="15"/>
                <w:szCs w:val="15"/>
                <w:color w:val="0000EE"/>
              </w:rPr>
            </w:pPr>
            <w:hyperlink r:id="rId18">
              <w:r>
                <w:rPr>
                  <w:rFonts w:ascii="Times New Roman" w:cs="Times New Roman" w:eastAsia="Times New Roman" w:hAnsi="Times New Roman"/>
                  <w:sz w:val="15"/>
                  <w:szCs w:val="15"/>
                  <w:color w:val="0000EE"/>
                </w:rPr>
                <w:t>333-253085</w:t>
              </w:r>
            </w:hyperlink>
          </w:p>
        </w:tc>
        <w:tc>
          <w:tcPr>
            <w:tcW w:w="360" w:type="dxa"/>
            <w:vAlign w:val="bottom"/>
          </w:tcPr>
          <w:p>
            <w:pPr>
              <w:spacing w:after="0"/>
              <w:rPr>
                <w:sz w:val="13"/>
                <w:szCs w:val="13"/>
                <w:color w:val="auto"/>
              </w:rPr>
            </w:pPr>
          </w:p>
        </w:tc>
        <w:tc>
          <w:tcPr>
            <w:tcW w:w="16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February 12, 2021</w:t>
            </w:r>
          </w:p>
        </w:tc>
        <w:tc>
          <w:tcPr>
            <w:tcW w:w="220" w:type="dxa"/>
            <w:vAlign w:val="bottom"/>
          </w:tcPr>
          <w:p>
            <w:pPr>
              <w:spacing w:after="0"/>
              <w:rPr>
                <w:sz w:val="13"/>
                <w:szCs w:val="13"/>
                <w:color w:val="auto"/>
              </w:rPr>
            </w:pPr>
          </w:p>
        </w:tc>
        <w:tc>
          <w:tcPr>
            <w:tcW w:w="64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color w:val="auto"/>
              </w:rPr>
              <w:t>Terns Pharmaceuticals, Inc. 2017 Equity Incentive Plan</w:t>
            </w:r>
          </w:p>
        </w:tc>
      </w:tr>
      <w:tr>
        <w:trPr>
          <w:trHeight w:val="232"/>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19">
              <w:r>
                <w:rPr>
                  <w:rFonts w:ascii="Times New Roman" w:cs="Times New Roman" w:eastAsia="Times New Roman" w:hAnsi="Times New Roman"/>
                  <w:sz w:val="18"/>
                  <w:szCs w:val="18"/>
                  <w:color w:val="0000EE"/>
                  <w:w w:val="96"/>
                </w:rPr>
                <w:t>333-263340</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7, 2022</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7"/>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0">
              <w:r>
                <w:rPr>
                  <w:rFonts w:ascii="Times New Roman" w:cs="Times New Roman" w:eastAsia="Times New Roman" w:hAnsi="Times New Roman"/>
                  <w:sz w:val="18"/>
                  <w:szCs w:val="18"/>
                  <w:color w:val="0000EE"/>
                  <w:w w:val="96"/>
                </w:rPr>
                <w:t>333-268277</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9, 2022</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2022 Employment Inducement Award Plan</w:t>
            </w:r>
          </w:p>
        </w:tc>
      </w:tr>
      <w:tr>
        <w:trPr>
          <w:trHeight w:val="304"/>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1">
              <w:r>
                <w:rPr>
                  <w:rFonts w:ascii="Times New Roman" w:cs="Times New Roman" w:eastAsia="Times New Roman" w:hAnsi="Times New Roman"/>
                  <w:sz w:val="18"/>
                  <w:szCs w:val="18"/>
                  <w:color w:val="0000EE"/>
                  <w:w w:val="96"/>
                </w:rPr>
                <w:t>333-271944</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15, 2023</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7"/>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2">
              <w:r>
                <w:rPr>
                  <w:rFonts w:ascii="Times New Roman" w:cs="Times New Roman" w:eastAsia="Times New Roman" w:hAnsi="Times New Roman"/>
                  <w:sz w:val="18"/>
                  <w:szCs w:val="18"/>
                  <w:color w:val="0000EE"/>
                  <w:w w:val="96"/>
                </w:rPr>
                <w:t>333-275549</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14, 2023</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2022 Employment Inducement Award Plan</w:t>
            </w:r>
          </w:p>
        </w:tc>
      </w:tr>
      <w:tr>
        <w:trPr>
          <w:trHeight w:val="304"/>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3">
              <w:r>
                <w:rPr>
                  <w:rFonts w:ascii="Times New Roman" w:cs="Times New Roman" w:eastAsia="Times New Roman" w:hAnsi="Times New Roman"/>
                  <w:sz w:val="18"/>
                  <w:szCs w:val="18"/>
                  <w:color w:val="0000EE"/>
                  <w:w w:val="96"/>
                </w:rPr>
                <w:t>333-277943</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14, 2024</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7"/>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4">
              <w:r>
                <w:rPr>
                  <w:rFonts w:ascii="Times New Roman" w:cs="Times New Roman" w:eastAsia="Times New Roman" w:hAnsi="Times New Roman"/>
                  <w:sz w:val="18"/>
                  <w:szCs w:val="18"/>
                  <w:color w:val="0000EE"/>
                  <w:w w:val="96"/>
                </w:rPr>
                <w:t>333-283169</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2022 Employment Inducement Award Plan</w:t>
            </w:r>
          </w:p>
        </w:tc>
      </w:tr>
      <w:tr>
        <w:trPr>
          <w:trHeight w:val="304"/>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5">
              <w:r>
                <w:rPr>
                  <w:rFonts w:ascii="Times New Roman" w:cs="Times New Roman" w:eastAsia="Times New Roman" w:hAnsi="Times New Roman"/>
                  <w:sz w:val="18"/>
                  <w:szCs w:val="18"/>
                  <w:color w:val="0000EE"/>
                  <w:w w:val="96"/>
                </w:rPr>
                <w:t>333-285966</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 2025</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7"/>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w w:val="98"/>
              </w:rPr>
              <w:t>Terns Pharmaceuticals, Inc. 2021</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6">
              <w:r>
                <w:rPr>
                  <w:rFonts w:ascii="Times New Roman" w:cs="Times New Roman" w:eastAsia="Times New Roman" w:hAnsi="Times New Roman"/>
                  <w:sz w:val="18"/>
                  <w:szCs w:val="18"/>
                  <w:color w:val="0000EE"/>
                  <w:w w:val="96"/>
                </w:rPr>
                <w:t>333-294733</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30, 2026</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w w:val="98"/>
              </w:rPr>
              <w:t>Terns Pharmaceuticals, Inc. 2021</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Award Plan</w:t>
            </w:r>
          </w:p>
        </w:tc>
      </w:tr>
      <w:tr>
        <w:trPr>
          <w:trHeight w:val="218"/>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w w:val="98"/>
              </w:rPr>
              <w:t>Terns Pharmaceuticals, Inc. 2022</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Inducement Award Plan</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w w:val="98"/>
              </w:rPr>
              <w:t>Terns Pharmaceuticals, Inc. 2021</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w:t>
      </w:r>
    </w:p>
    <w:p>
      <w:pPr>
        <w:spacing w:after="0" w:line="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-3175</wp:posOffset>
            </wp:positionV>
            <wp:extent cx="7797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5,100,277</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1,516,155</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1,400,000</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3,223,389</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3,113,250</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3,874,602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2,250,000</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5,227,594</w:t>
      </w: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8,369,288</w:t>
      </w:r>
    </w:p>
    <w:p>
      <w:pPr>
        <w:spacing w:after="0" w:line="213" w:lineRule="exact"/>
        <w:rPr>
          <w:sz w:val="20"/>
          <w:szCs w:val="20"/>
          <w:color w:val="auto"/>
        </w:rPr>
      </w:pPr>
    </w:p>
    <w:p>
      <w:pPr>
        <w:sectPr>
          <w:pgSz w:w="11900" w:h="16838" w:orient="portrait"/>
          <w:cols w:equalWidth="0" w:num="2">
            <w:col w:w="9560" w:space="360"/>
            <w:col w:w="1080"/>
          </w:cols>
          <w:pgMar w:left="440" w:top="266" w:right="459" w:bottom="1440" w:gutter="0" w:footer="0" w:header="0"/>
          <w:type w:val="continuous"/>
        </w:sectPr>
      </w:pPr>
    </w:p>
    <w:p>
      <w:pPr>
        <w:spacing w:after="0" w:line="7"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On May 5, 2026, pursuant to the terms of the Agreement and Plan of Merger, dated as of March 24, 2026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the Registrant, Merck Sharp &amp; Dohme LLC, a New Jersey limited liability company (“</w:t>
      </w:r>
      <w:r>
        <w:rPr>
          <w:rFonts w:ascii="Times New Roman" w:cs="Times New Roman" w:eastAsia="Times New Roman" w:hAnsi="Times New Roman"/>
          <w:sz w:val="18"/>
          <w:szCs w:val="18"/>
          <w:b w:val="1"/>
          <w:bCs w:val="1"/>
          <w:i w:val="1"/>
          <w:iCs w:val="1"/>
          <w:color w:val="auto"/>
        </w:rPr>
        <w:t>Merck</w:t>
      </w:r>
      <w:r>
        <w:rPr>
          <w:rFonts w:ascii="Times New Roman" w:cs="Times New Roman" w:eastAsia="Times New Roman" w:hAnsi="Times New Roman"/>
          <w:sz w:val="18"/>
          <w:szCs w:val="18"/>
          <w:color w:val="auto"/>
        </w:rPr>
        <w:t>”), and Thailand Merger Sub, Inc., a Delaware corporation and a wholly owned subsidiary of Merck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Purchaser merged with and into the Registrant, with the Registrant surviving the merger as a wholly owned subsidiary of Merck.</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transactions contemplated by the Merger Agreement, the Registrant has terminated all offerings of its securities pursuant to the Registration Statements. In accordance with an undertaking made by the Registrant in the Registration Statements to remove from registration, by means of a post-effective amendment, any of the securities registered under the Registration Statements that remain unissued at the termination of the offerings, the Registrant hereby deregisters all securities previously registered but unsold or otherwise unissued under the Registration Statements, if any, as of the date hereof.</w:t>
      </w:r>
    </w:p>
    <w:p>
      <w:pPr>
        <w:sectPr>
          <w:pgSz w:w="11900" w:h="16838" w:orient="portrait"/>
          <w:cols w:equalWidth="0" w:num="1">
            <w:col w:w="11000"/>
          </w:cols>
          <w:pgMar w:left="440" w:top="266" w:right="459" w:bottom="1440" w:gutter="0" w:footer="0" w:header="0"/>
          <w:type w:val="continuous"/>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Rahway, in the State of New Jersey, on May 5,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Terns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Kelly E.W. Grez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Kelly E.W. Grez</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No. 1 to the Registration Statements on Form S-8, in reliance upon Rule 478 under the Securities Act of 1933, as amended.</w:t>
      </w:r>
    </w:p>
    <w:sectPr>
      <w:pgSz w:w="11900" w:h="16838" w:orient="portrait"/>
      <w:cols w:equalWidth="0" w:num="1">
        <w:col w:w="10880"/>
      </w:cols>
      <w:pgMar w:left="440" w:top="26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18" Type="http://schemas.openxmlformats.org/officeDocument/2006/relationships/hyperlink" Target="http://www.sec.gov/Archives/edgar/data/1831363/000119312521041825/d137290ds8.htm" TargetMode="External"/><Relationship Id="rId19" Type="http://schemas.openxmlformats.org/officeDocument/2006/relationships/hyperlink" Target="http://www.sec.gov/Archives/edgar/data/1831363/000119312522067930/d295777ds8.htm" TargetMode="External"/><Relationship Id="rId20" Type="http://schemas.openxmlformats.org/officeDocument/2006/relationships/hyperlink" Target="http://www.sec.gov/Archives/edgar/data/1831363/000095017022023992/tern-s8-q322.htm" TargetMode="External"/><Relationship Id="rId21" Type="http://schemas.openxmlformats.org/officeDocument/2006/relationships/hyperlink" Target="http://www.sec.gov/Archives/edgar/data/1831363/000095017023022257/tern-s8-q123.htm" TargetMode="External"/><Relationship Id="rId22" Type="http://schemas.openxmlformats.org/officeDocument/2006/relationships/hyperlink" Target="http://www.sec.gov/Archives/edgar/data/1831363/000095017023063755/tern-s8-q323.htm" TargetMode="External"/><Relationship Id="rId23" Type="http://schemas.openxmlformats.org/officeDocument/2006/relationships/hyperlink" Target="http://www.sec.gov/Archives/edgar/data/1831363/000095017024031601/tern-s8-q124.htm" TargetMode="External"/><Relationship Id="rId24" Type="http://schemas.openxmlformats.org/officeDocument/2006/relationships/hyperlink" Target="http://www.sec.gov/Archives/edgar/data/1831363/000095017024125651/tern-s8-q324.htm" TargetMode="External"/><Relationship Id="rId25" Type="http://schemas.openxmlformats.org/officeDocument/2006/relationships/hyperlink" Target="http://www.sec.gov/Archives/edgar/data/1831363/000095017025042727/tern-s8-q125.htm" TargetMode="External"/><Relationship Id="rId26" Type="http://schemas.openxmlformats.org/officeDocument/2006/relationships/hyperlink" Target="http://www.sec.gov/Archives/edgar/data/1831363/000119312526132108/tern-202603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2026-05-05T09:04:50Z</dcterms:created>
  <dcterms:modified xsi:type="dcterms:W3CDTF">2026-05-05T09:04:50Z</dcterms:modified>
</cp:coreProperties>
</file>